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22B" w:rsidRDefault="00BF294A" w:rsidP="007212F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94A">
        <w:rPr>
          <w:rFonts w:ascii="Times New Roman" w:hAnsi="Times New Roman" w:cs="Times New Roman"/>
          <w:sz w:val="28"/>
          <w:szCs w:val="28"/>
        </w:rPr>
        <w:t>KAUNO LOPŠELIO-DARŽELIO „PAGRANDUKAS“ VEIKLOS KOKYBĖS IŠORINIO VERTINIMO REZULTATAI</w:t>
      </w:r>
    </w:p>
    <w:p w:rsidR="00460FB8" w:rsidRPr="00427BA9" w:rsidRDefault="00460FB8" w:rsidP="007212FD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 xml:space="preserve">Nacionalinė švietimo agentūra, įgyvendindama projektą „Ikimokyklinio ugdymo turinio kaita“ 2026 m. kovo 18 d. – 2026 m. kovo 19 d.  </w:t>
      </w:r>
      <w:r w:rsidR="002676D0" w:rsidRPr="00427BA9">
        <w:rPr>
          <w:rFonts w:ascii="Times New Roman" w:hAnsi="Times New Roman" w:cs="Times New Roman"/>
          <w:sz w:val="24"/>
          <w:szCs w:val="24"/>
        </w:rPr>
        <w:t>atliko visuminį išorinį veiklos kokybės vertinimą Kauno lopšelyje-darželyje „Pagrandukas“</w:t>
      </w:r>
      <w:r w:rsidR="007F1119" w:rsidRPr="00427BA9">
        <w:rPr>
          <w:rFonts w:ascii="Times New Roman" w:hAnsi="Times New Roman" w:cs="Times New Roman"/>
          <w:sz w:val="24"/>
          <w:szCs w:val="24"/>
        </w:rPr>
        <w:t>.</w:t>
      </w:r>
    </w:p>
    <w:p w:rsidR="007F1119" w:rsidRPr="00427BA9" w:rsidRDefault="007F1119" w:rsidP="007212FD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 xml:space="preserve">Ikimokyklinio ugdymo veiklos kokybės visuminio išorinio vertinimo tikslas – suteikti pagalbą mokyklos tobulėjimo procesams atliekant šios </w:t>
      </w:r>
      <w:r w:rsidR="004022ED" w:rsidRPr="00427BA9">
        <w:rPr>
          <w:rFonts w:ascii="Times New Roman" w:hAnsi="Times New Roman" w:cs="Times New Roman"/>
          <w:sz w:val="24"/>
          <w:szCs w:val="24"/>
        </w:rPr>
        <w:t>ugdymo įstaigos nuoseklią veiklos kokybės analizę ir, remiantis duomenimis, pasiūlyti, jai tobulinimo galimybes.</w:t>
      </w:r>
    </w:p>
    <w:p w:rsidR="000900F5" w:rsidRPr="00427BA9" w:rsidRDefault="004022ED" w:rsidP="007212FD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 xml:space="preserve">Mokyklos veiklos kokybė buvo vertinama vadovaujantis </w:t>
      </w:r>
      <w:r w:rsidR="001D1A2B" w:rsidRPr="00427BA9">
        <w:rPr>
          <w:rFonts w:ascii="Times New Roman" w:hAnsi="Times New Roman" w:cs="Times New Roman"/>
          <w:sz w:val="24"/>
          <w:szCs w:val="24"/>
        </w:rPr>
        <w:t>Mokyklų, vykdančių ikimokyklinio ir (ar) priešmokyklinio ugdymo programas, veiklos kokybės išorinio vertinimo organi</w:t>
      </w:r>
      <w:r w:rsidR="00BE6CDA" w:rsidRPr="00427BA9">
        <w:rPr>
          <w:rFonts w:ascii="Times New Roman" w:hAnsi="Times New Roman" w:cs="Times New Roman"/>
          <w:sz w:val="24"/>
          <w:szCs w:val="24"/>
        </w:rPr>
        <w:t>z</w:t>
      </w:r>
      <w:r w:rsidR="001D1A2B" w:rsidRPr="00427BA9">
        <w:rPr>
          <w:rFonts w:ascii="Times New Roman" w:hAnsi="Times New Roman" w:cs="Times New Roman"/>
          <w:sz w:val="24"/>
          <w:szCs w:val="24"/>
        </w:rPr>
        <w:t>avimo ir</w:t>
      </w:r>
      <w:r w:rsidR="00BE6CDA" w:rsidRPr="00427BA9">
        <w:rPr>
          <w:rFonts w:ascii="Times New Roman" w:hAnsi="Times New Roman" w:cs="Times New Roman"/>
          <w:sz w:val="24"/>
          <w:szCs w:val="24"/>
        </w:rPr>
        <w:t xml:space="preserve"> vykdymo tvarkos aprašu (</w:t>
      </w:r>
      <w:r w:rsidR="001D1A2B" w:rsidRPr="00427BA9">
        <w:rPr>
          <w:rFonts w:ascii="Times New Roman" w:hAnsi="Times New Roman" w:cs="Times New Roman"/>
          <w:sz w:val="24"/>
          <w:szCs w:val="24"/>
        </w:rPr>
        <w:t>Lietuvos Respublikos švietimo, mokslo</w:t>
      </w:r>
      <w:r w:rsidR="00BE6CDA" w:rsidRPr="00427BA9">
        <w:rPr>
          <w:rFonts w:ascii="Times New Roman" w:hAnsi="Times New Roman" w:cs="Times New Roman"/>
          <w:sz w:val="24"/>
          <w:szCs w:val="24"/>
        </w:rPr>
        <w:t xml:space="preserve"> ministro 2022 m. birželio 2 d. įsakymas Nr. V-908) šiose srityse:</w:t>
      </w:r>
      <w:r w:rsidR="000900F5" w:rsidRPr="00427B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2ED" w:rsidRPr="00427BA9" w:rsidRDefault="000900F5" w:rsidP="007212FD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>Vaiko gerovė; 2. Ugdymasis; 3. Ugdymo(</w:t>
      </w:r>
      <w:proofErr w:type="spellStart"/>
      <w:r w:rsidRPr="00427BA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27BA9">
        <w:rPr>
          <w:rFonts w:ascii="Times New Roman" w:hAnsi="Times New Roman" w:cs="Times New Roman"/>
          <w:sz w:val="24"/>
          <w:szCs w:val="24"/>
        </w:rPr>
        <w:t>) aplinka; 4. Ugdymo strategijos; 5.Pasiekimų vertinimas ir ugdymo planavimas; 6. Bendradarbiavimas su vaikų šeimomis; 7. Besimokančios organizacijos kultūra.</w:t>
      </w:r>
    </w:p>
    <w:p w:rsidR="00E10E89" w:rsidRPr="00427BA9" w:rsidRDefault="00E10E89" w:rsidP="007212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 xml:space="preserve">Mokyklos atskirų vertinimo sričių ir veiklos kokybės lygio apibūdinimai: </w:t>
      </w:r>
    </w:p>
    <w:p w:rsidR="00E10E89" w:rsidRPr="00427BA9" w:rsidRDefault="00E10E89" w:rsidP="007212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 xml:space="preserve">3 lygis (išskirtinė praktika) – veiklos kokybė labai gera, t. y. vertinamų rodiklių raiška aiški, nuosekli, ryški. </w:t>
      </w:r>
    </w:p>
    <w:p w:rsidR="00E10E89" w:rsidRPr="00427BA9" w:rsidRDefault="00E10E89" w:rsidP="007212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 xml:space="preserve">2 lygis (veiksminga praktika) – veiklos kokybė gera, t. y. nustatyta vertinamų rodiklių raiška, kuri turėtų būti tobulinama apimtimi, kokybe. </w:t>
      </w:r>
    </w:p>
    <w:p w:rsidR="00E10E89" w:rsidRPr="00427BA9" w:rsidRDefault="00E10E89" w:rsidP="007212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 xml:space="preserve">1 lygis (gera pradžia) – veiklos kokybė minimali, t. y. vertinimų rodiklių yra nežymi (tik pavieniai ženklai, pasireiškiantys tik tam tikroje situacijoje). Kad užtikrintų mokinių poreikius, veiklos kokybė turi būti tobulinama, </w:t>
      </w:r>
    </w:p>
    <w:p w:rsidR="00FB5B3D" w:rsidRPr="00427BA9" w:rsidRDefault="00E10E89" w:rsidP="007212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BA9">
        <w:rPr>
          <w:rFonts w:ascii="Times New Roman" w:hAnsi="Times New Roman" w:cs="Times New Roman"/>
          <w:sz w:val="24"/>
          <w:szCs w:val="24"/>
        </w:rPr>
        <w:t>0 lygis (neatitinka vertinimo kriterijų) – veiklos kokybė nepriimtina, t. y. nenustatyta vertinimo aspekto raiška arba ji yra neigiama, veiklos kokybė yra nepakankama ir turi būti iš esmės tobulinama, kad užtikrintų mokinių poreikius.</w:t>
      </w:r>
    </w:p>
    <w:p w:rsidR="00427BA9" w:rsidRDefault="00427BA9" w:rsidP="00FB5B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7BA9">
        <w:rPr>
          <w:rFonts w:ascii="Times New Roman" w:hAnsi="Times New Roman" w:cs="Times New Roman"/>
          <w:b/>
          <w:bCs/>
          <w:sz w:val="24"/>
          <w:szCs w:val="24"/>
        </w:rPr>
        <w:t>Bendras mokyklos išorinio vertin</w:t>
      </w:r>
      <w:r w:rsidR="00D06BA1">
        <w:rPr>
          <w:rFonts w:ascii="Times New Roman" w:hAnsi="Times New Roman" w:cs="Times New Roman"/>
          <w:b/>
          <w:bCs/>
          <w:sz w:val="24"/>
          <w:szCs w:val="24"/>
        </w:rPr>
        <w:t>imo apibendrinimas pagal sritis</w:t>
      </w:r>
    </w:p>
    <w:p w:rsidR="00427BA9" w:rsidRDefault="00427BA9" w:rsidP="00427B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427BA9" w:rsidTr="00D06BA1">
        <w:tc>
          <w:tcPr>
            <w:tcW w:w="6232" w:type="dxa"/>
          </w:tcPr>
          <w:p w:rsidR="00427BA9" w:rsidRDefault="00EB1E7B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Sritis</w:t>
            </w:r>
          </w:p>
        </w:tc>
        <w:tc>
          <w:tcPr>
            <w:tcW w:w="3396" w:type="dxa"/>
          </w:tcPr>
          <w:p w:rsidR="00EB1E7B" w:rsidRPr="00427BA9" w:rsidRDefault="00EB1E7B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Kokybės lygis</w:t>
            </w:r>
          </w:p>
          <w:p w:rsidR="00427BA9" w:rsidRDefault="00427BA9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BA9" w:rsidTr="00D06BA1">
        <w:tc>
          <w:tcPr>
            <w:tcW w:w="6232" w:type="dxa"/>
          </w:tcPr>
          <w:p w:rsidR="00EB1E7B" w:rsidRPr="00427BA9" w:rsidRDefault="00EB1E7B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Mokinio gerovė </w:t>
            </w:r>
          </w:p>
          <w:p w:rsidR="00427BA9" w:rsidRDefault="00427BA9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6" w:type="dxa"/>
          </w:tcPr>
          <w:p w:rsidR="00427BA9" w:rsidRDefault="00EB1E7B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427BA9" w:rsidTr="00D06BA1">
        <w:tc>
          <w:tcPr>
            <w:tcW w:w="6232" w:type="dxa"/>
          </w:tcPr>
          <w:p w:rsidR="00427BA9" w:rsidRDefault="00EB1E7B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Ugdymasis</w:t>
            </w:r>
          </w:p>
        </w:tc>
        <w:tc>
          <w:tcPr>
            <w:tcW w:w="3396" w:type="dxa"/>
          </w:tcPr>
          <w:p w:rsidR="00EB1E7B" w:rsidRPr="00427BA9" w:rsidRDefault="00EB1E7B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427BA9" w:rsidRDefault="00427BA9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BA9" w:rsidTr="00D06BA1">
        <w:tc>
          <w:tcPr>
            <w:tcW w:w="6232" w:type="dxa"/>
          </w:tcPr>
          <w:p w:rsid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Ugdymo(</w:t>
            </w:r>
            <w:proofErr w:type="spellStart"/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  <w:proofErr w:type="spellEnd"/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aplinka</w:t>
            </w:r>
          </w:p>
        </w:tc>
        <w:tc>
          <w:tcPr>
            <w:tcW w:w="3396" w:type="dxa"/>
          </w:tcPr>
          <w:p w:rsidR="00D06BA1" w:rsidRP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427BA9" w:rsidRDefault="00427BA9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BA9" w:rsidTr="00D06BA1">
        <w:tc>
          <w:tcPr>
            <w:tcW w:w="6232" w:type="dxa"/>
          </w:tcPr>
          <w:p w:rsid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Ugdymo strategijos</w:t>
            </w:r>
          </w:p>
        </w:tc>
        <w:tc>
          <w:tcPr>
            <w:tcW w:w="3396" w:type="dxa"/>
          </w:tcPr>
          <w:p w:rsidR="00D06BA1" w:rsidRP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427BA9" w:rsidRDefault="00427BA9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BA9" w:rsidTr="00D06BA1">
        <w:tc>
          <w:tcPr>
            <w:tcW w:w="6232" w:type="dxa"/>
          </w:tcPr>
          <w:p w:rsid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427BA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Pasiekimų vertinimas ir ugdymo planavimas</w:t>
            </w:r>
          </w:p>
        </w:tc>
        <w:tc>
          <w:tcPr>
            <w:tcW w:w="3396" w:type="dxa"/>
          </w:tcPr>
          <w:p w:rsidR="00D06BA1" w:rsidRP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427BA9" w:rsidRDefault="00427BA9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6BA1" w:rsidTr="00D06BA1">
        <w:tc>
          <w:tcPr>
            <w:tcW w:w="6232" w:type="dxa"/>
          </w:tcPr>
          <w:p w:rsidR="00D06BA1" w:rsidRP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Bendradarbiavimas su mokinių šeimomis</w:t>
            </w:r>
          </w:p>
        </w:tc>
        <w:tc>
          <w:tcPr>
            <w:tcW w:w="3396" w:type="dxa"/>
          </w:tcPr>
          <w:p w:rsidR="00D06BA1" w:rsidRP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D06BA1" w:rsidRP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6BA1" w:rsidTr="00D06BA1">
        <w:tc>
          <w:tcPr>
            <w:tcW w:w="6232" w:type="dxa"/>
          </w:tcPr>
          <w:p w:rsidR="00D06BA1" w:rsidRP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Besimokančios organizacijos kultūra</w:t>
            </w:r>
          </w:p>
        </w:tc>
        <w:tc>
          <w:tcPr>
            <w:tcW w:w="3396" w:type="dxa"/>
          </w:tcPr>
          <w:p w:rsidR="00D06BA1" w:rsidRPr="00427BA9" w:rsidRDefault="00D06BA1" w:rsidP="007212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D06BA1" w:rsidRPr="00427BA9" w:rsidRDefault="00D06BA1" w:rsidP="00721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212FD" w:rsidRDefault="00D303B7" w:rsidP="00AC251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03B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Galutinė išvada: </w:t>
      </w:r>
    </w:p>
    <w:p w:rsidR="00D303B7" w:rsidRPr="00D303B7" w:rsidRDefault="00D303B7" w:rsidP="00AC25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3B7">
        <w:rPr>
          <w:rFonts w:ascii="Times New Roman" w:hAnsi="Times New Roman" w:cs="Times New Roman"/>
          <w:sz w:val="24"/>
          <w:szCs w:val="24"/>
        </w:rPr>
        <w:t>Mokykloje sudaromos sąlygos mokinių ugdymui(</w:t>
      </w:r>
      <w:proofErr w:type="spellStart"/>
      <w:r w:rsidRPr="00D303B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303B7">
        <w:rPr>
          <w:rFonts w:ascii="Times New Roman" w:hAnsi="Times New Roman" w:cs="Times New Roman"/>
          <w:sz w:val="24"/>
          <w:szCs w:val="24"/>
        </w:rPr>
        <w:t>), taikomi ikimokyklinio ugdymo organizavimo principai. Kartu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03B7">
        <w:rPr>
          <w:rFonts w:ascii="Times New Roman" w:hAnsi="Times New Roman" w:cs="Times New Roman"/>
          <w:sz w:val="24"/>
          <w:szCs w:val="24"/>
        </w:rPr>
        <w:t xml:space="preserve">nustatyta, kad siekiant aukštesnės kokybės būtina didinti nuoseklumą ir </w:t>
      </w:r>
      <w:proofErr w:type="spellStart"/>
      <w:r w:rsidRPr="00D303B7">
        <w:rPr>
          <w:rFonts w:ascii="Times New Roman" w:hAnsi="Times New Roman" w:cs="Times New Roman"/>
          <w:sz w:val="24"/>
          <w:szCs w:val="24"/>
        </w:rPr>
        <w:t>sistemingumą</w:t>
      </w:r>
      <w:proofErr w:type="spellEnd"/>
      <w:r w:rsidRPr="00D303B7">
        <w:rPr>
          <w:rFonts w:ascii="Times New Roman" w:hAnsi="Times New Roman" w:cs="Times New Roman"/>
          <w:sz w:val="24"/>
          <w:szCs w:val="24"/>
        </w:rPr>
        <w:t xml:space="preserve"> stiprinant ryšį tarp planavimo, mokinio pasiekimo pažangos 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03B7">
        <w:rPr>
          <w:rFonts w:ascii="Times New Roman" w:hAnsi="Times New Roman" w:cs="Times New Roman"/>
          <w:sz w:val="24"/>
          <w:szCs w:val="24"/>
        </w:rPr>
        <w:t>refleksijos, kryptingiau orientuojantis į individualią mokinio pažangą. Žaidimas ir patirtinė veikla yra taikomi, tačiau jų teikiamos ugdymo galimybės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03B7">
        <w:rPr>
          <w:rFonts w:ascii="Times New Roman" w:hAnsi="Times New Roman" w:cs="Times New Roman"/>
          <w:sz w:val="24"/>
          <w:szCs w:val="24"/>
        </w:rPr>
        <w:t>dar nėra pakankamai išnaudojamos – tikslinga stiprinti mokytojo įsitraukimą, veiklų gilinimą ir mokinių iniciatyvų plėtojimą siekiant aukštesnės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03B7">
        <w:rPr>
          <w:rFonts w:ascii="Times New Roman" w:hAnsi="Times New Roman" w:cs="Times New Roman"/>
          <w:sz w:val="24"/>
          <w:szCs w:val="24"/>
        </w:rPr>
        <w:t>ugdymo kokybės. Vertinant visumą, Mokykla turi tvirtą pagrindą geros veiklos kokybei, o kryptingai stiprinant minėtas sritis, yra aiškios prielaidos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03B7">
        <w:rPr>
          <w:rFonts w:ascii="Times New Roman" w:hAnsi="Times New Roman" w:cs="Times New Roman"/>
          <w:sz w:val="24"/>
          <w:szCs w:val="24"/>
        </w:rPr>
        <w:t>siekti aukštesnio – labai gero – veiklos kokybės lygmens.</w:t>
      </w:r>
    </w:p>
    <w:p w:rsidR="00D303B7" w:rsidRPr="00D303B7" w:rsidRDefault="00D303B7" w:rsidP="00AC25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900F5" w:rsidRPr="00427BA9" w:rsidRDefault="000900F5" w:rsidP="00AC25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6CDA" w:rsidRPr="00427BA9" w:rsidRDefault="00BE6CDA" w:rsidP="00AC251F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BE6CDA" w:rsidRPr="00BF294A" w:rsidRDefault="00BE6CDA" w:rsidP="004022E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sectPr w:rsidR="00BE6CDA" w:rsidRPr="00BF294A" w:rsidSect="007212FD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3422F"/>
    <w:multiLevelType w:val="hybridMultilevel"/>
    <w:tmpl w:val="4CBE638E"/>
    <w:lvl w:ilvl="0" w:tplc="D22A3E1C">
      <w:start w:val="1"/>
      <w:numFmt w:val="decimal"/>
      <w:lvlText w:val="%1."/>
      <w:lvlJc w:val="left"/>
      <w:pPr>
        <w:ind w:left="1398" w:hanging="4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94A"/>
    <w:rsid w:val="0003226C"/>
    <w:rsid w:val="00064148"/>
    <w:rsid w:val="000900F5"/>
    <w:rsid w:val="001D1A2B"/>
    <w:rsid w:val="002676D0"/>
    <w:rsid w:val="002B529F"/>
    <w:rsid w:val="002F422B"/>
    <w:rsid w:val="003B2F23"/>
    <w:rsid w:val="004022ED"/>
    <w:rsid w:val="00427BA9"/>
    <w:rsid w:val="00460FB8"/>
    <w:rsid w:val="00492D7C"/>
    <w:rsid w:val="004B2773"/>
    <w:rsid w:val="004C1C40"/>
    <w:rsid w:val="00562F30"/>
    <w:rsid w:val="0068335E"/>
    <w:rsid w:val="0069488A"/>
    <w:rsid w:val="006975CF"/>
    <w:rsid w:val="007212FD"/>
    <w:rsid w:val="007F1119"/>
    <w:rsid w:val="00847FB1"/>
    <w:rsid w:val="00860EB0"/>
    <w:rsid w:val="00A9664D"/>
    <w:rsid w:val="00AC251F"/>
    <w:rsid w:val="00BE6CDA"/>
    <w:rsid w:val="00BF294A"/>
    <w:rsid w:val="00CB242C"/>
    <w:rsid w:val="00D06BA1"/>
    <w:rsid w:val="00D303B7"/>
    <w:rsid w:val="00E10E89"/>
    <w:rsid w:val="00EB1E7B"/>
    <w:rsid w:val="00F54F7B"/>
    <w:rsid w:val="00F61986"/>
    <w:rsid w:val="00F9709C"/>
    <w:rsid w:val="00FB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CE6D7"/>
  <w15:chartTrackingRefBased/>
  <w15:docId w15:val="{0E98A6B7-40ED-46F7-B048-3E412C95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900F5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427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2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2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1884</Words>
  <Characters>1074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Pagrandukas</dc:creator>
  <cp:keywords/>
  <dc:description/>
  <cp:lastModifiedBy>Pagrandukas</cp:lastModifiedBy>
  <cp:revision>2</cp:revision>
  <cp:lastPrinted>2026-09-25T06:39:00Z</cp:lastPrinted>
  <dcterms:created xsi:type="dcterms:W3CDTF">2026-09-25T06:51:00Z</dcterms:created>
  <dcterms:modified xsi:type="dcterms:W3CDTF">2026-09-25T06:51:00Z</dcterms:modified>
</cp:coreProperties>
</file>